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38"/>
        <w:ind w:left="2160" w:hanging="0"/>
        <w:jc w:val="center"/>
        <w:rPr/>
      </w:pPr>
      <w:r>
        <w:rPr>
          <w:rFonts w:eastAsia="Arial" w:cs="Arial" w:ascii="Arial" w:hAnsi="Arial"/>
          <w:b/>
          <w:i/>
          <w:sz w:val="22"/>
        </w:rPr>
        <w:t>ТзОВ Науково-виробниче підприємство “Техноваги”</w:t>
      </w:r>
    </w:p>
    <w:p>
      <w:pPr>
        <w:pStyle w:val="Normal"/>
        <w:spacing w:lineRule="auto" w:line="259"/>
        <w:ind w:left="0" w:right="11" w:hanging="0"/>
        <w:jc w:val="center"/>
        <w:rPr/>
      </w:pPr>
      <w:r>
        <w:drawing>
          <wp:anchor behindDoc="0" distT="0" distB="0" distL="114300" distR="114300" simplePos="0" locked="0" layoutInCell="0" allowOverlap="1" relativeHeight="2">
            <wp:simplePos x="0" y="0"/>
            <wp:positionH relativeFrom="column">
              <wp:posOffset>-167640</wp:posOffset>
            </wp:positionH>
            <wp:positionV relativeFrom="paragraph">
              <wp:posOffset>-80645</wp:posOffset>
            </wp:positionV>
            <wp:extent cx="1847215" cy="419100"/>
            <wp:effectExtent l="0" t="0" r="0" b="0"/>
            <wp:wrapSquare wrapText="bothSides"/>
            <wp:docPr id="1" name="Picture 4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22" descr=""/>
                    <pic:cNvPicPr>
                      <a:picLocks noChangeAspect="1" noChangeArrowheads="1"/>
                    </pic:cNvPicPr>
                  </pic:nvPicPr>
                  <pic:blipFill>
                    <a:blip r:embed="rId2"/>
                    <a:stretch>
                      <a:fillRect/>
                    </a:stretch>
                  </pic:blipFill>
                  <pic:spPr bwMode="auto">
                    <a:xfrm>
                      <a:off x="0" y="0"/>
                      <a:ext cx="1847215" cy="419100"/>
                    </a:xfrm>
                    <a:prstGeom prst="rect">
                      <a:avLst/>
                    </a:prstGeom>
                  </pic:spPr>
                </pic:pic>
              </a:graphicData>
            </a:graphic>
          </wp:anchor>
        </w:drawing>
      </w:r>
      <w:r>
        <w:rPr>
          <w:b/>
          <w:sz w:val="22"/>
        </w:rPr>
        <w:t>Україна, 79066, м. Львів, вул. Надійна, 3.</w:t>
      </w:r>
    </w:p>
    <w:p>
      <w:pPr>
        <w:pStyle w:val="Normal"/>
        <w:spacing w:lineRule="auto" w:line="259"/>
        <w:ind w:left="120" w:hanging="0"/>
        <w:jc w:val="center"/>
        <w:rPr/>
      </w:pPr>
      <w:r>
        <w:rPr>
          <w:b/>
          <w:sz w:val="22"/>
        </w:rPr>
        <w:t>Тел/факс: (032) 245-19-19, +38 067 246-19-19</w:t>
      </w:r>
    </w:p>
    <w:p>
      <w:pPr>
        <w:pStyle w:val="Normal"/>
        <w:tabs>
          <w:tab w:val="clear" w:pos="708"/>
          <w:tab w:val="center" w:pos="4818" w:leader="none"/>
        </w:tabs>
        <w:spacing w:lineRule="auto" w:line="259" w:before="0" w:after="18"/>
        <w:ind w:left="-264" w:hanging="0"/>
        <w:jc w:val="center"/>
        <w:rPr/>
      </w:pPr>
      <w:r>
        <w:rPr>
          <w:b/>
          <w:color w:val="0000FF"/>
          <w:sz w:val="22"/>
          <w:u w:val="single" w:color="0000FF"/>
        </w:rPr>
        <w:t>office@wagа.com.ua</w:t>
      </w:r>
      <w:r>
        <w:rPr>
          <w:b/>
          <w:sz w:val="22"/>
        </w:rPr>
        <w:t xml:space="preserve">          </w:t>
      </w:r>
      <w:r>
        <w:rPr>
          <w:b/>
          <w:color w:val="0000FF"/>
          <w:sz w:val="22"/>
          <w:u w:val="single" w:color="0000FF"/>
        </w:rPr>
        <w:t>www.waga.com.ua</w:t>
      </w:r>
    </w:p>
    <w:p>
      <w:pPr>
        <w:pStyle w:val="Normal"/>
        <w:spacing w:lineRule="auto" w:line="259"/>
        <w:ind w:left="0" w:hanging="0"/>
        <w:jc w:val="center"/>
        <w:rPr/>
      </w:pPr>
      <w:r>
        <w:rPr>
          <w:b/>
        </w:rPr>
        <w:t>__________________________________________________________________________</w:t>
      </w:r>
    </w:p>
    <w:p>
      <w:pPr>
        <w:pStyle w:val="Normal"/>
        <w:tabs>
          <w:tab w:val="clear" w:pos="708"/>
          <w:tab w:val="center" w:pos="2832" w:leader="none"/>
          <w:tab w:val="center" w:pos="3540" w:leader="none"/>
          <w:tab w:val="center" w:pos="4248" w:leader="none"/>
          <w:tab w:val="center" w:pos="4956" w:leader="none"/>
          <w:tab w:val="center" w:pos="5664" w:leader="none"/>
          <w:tab w:val="center" w:pos="6372" w:leader="none"/>
          <w:tab w:val="center" w:pos="7080" w:leader="none"/>
          <w:tab w:val="center" w:pos="8403" w:leader="none"/>
        </w:tabs>
        <w:spacing w:lineRule="auto" w:line="252" w:before="0" w:after="3"/>
        <w:ind w:left="-15" w:hanging="0"/>
        <w:jc w:val="right"/>
        <w:rPr>
          <w:sz w:val="20"/>
          <w:szCs w:val="20"/>
        </w:rPr>
      </w:pPr>
      <w:r>
        <w:rPr>
          <w:sz w:val="20"/>
        </w:rPr>
        <w:t xml:space="preserve">код ЄДРПОУ 32126739  </w:t>
        <w:tab/>
        <w:t xml:space="preserve"> </w:t>
        <w:tab/>
        <w:t xml:space="preserve">     </w:t>
        <w:tab/>
        <w:t xml:space="preserve"> </w:t>
        <w:tab/>
        <w:t xml:space="preserve"> </w:t>
        <w:tab/>
        <w:t xml:space="preserve"> </w:t>
        <w:tab/>
        <w:t xml:space="preserve"> </w:t>
        <w:tab/>
        <w:t xml:space="preserve"> </w:t>
        <w:tab/>
        <w:t xml:space="preserve"> ДСТУ </w:t>
      </w:r>
      <w:r>
        <w:rPr>
          <w:sz w:val="20"/>
          <w:szCs w:val="20"/>
        </w:rPr>
        <w:t xml:space="preserve">ISO 9001:2015 </w:t>
      </w:r>
    </w:p>
    <w:p>
      <w:pPr>
        <w:pStyle w:val="Normal"/>
        <w:tabs>
          <w:tab w:val="clear" w:pos="708"/>
          <w:tab w:val="center" w:pos="2832" w:leader="none"/>
          <w:tab w:val="center" w:pos="3540" w:leader="none"/>
          <w:tab w:val="center" w:pos="4248" w:leader="none"/>
          <w:tab w:val="center" w:pos="4956" w:leader="none"/>
          <w:tab w:val="center" w:pos="5664" w:leader="none"/>
          <w:tab w:val="center" w:pos="6372" w:leader="none"/>
          <w:tab w:val="center" w:pos="7080" w:leader="none"/>
          <w:tab w:val="center" w:pos="8403" w:leader="none"/>
        </w:tabs>
        <w:spacing w:lineRule="auto" w:line="252" w:before="0" w:after="3"/>
        <w:ind w:left="-15" w:hanging="0"/>
        <w:jc w:val="right"/>
        <w:rPr>
          <w:sz w:val="20"/>
          <w:szCs w:val="20"/>
        </w:rPr>
      </w:pPr>
      <w:r>
        <w:rPr>
          <w:color w:val="222222"/>
          <w:sz w:val="20"/>
          <w:szCs w:val="20"/>
          <w:shd w:fill="FFFFFF" w:val="clear"/>
        </w:rPr>
        <w:tab/>
        <w:tab/>
        <w:tab/>
        <w:tab/>
        <w:tab/>
        <w:t xml:space="preserve">                              </w:t>
        <w:tab/>
        <w:t>ДСТУ </w:t>
      </w:r>
      <w:r>
        <w:rPr>
          <w:color w:val="222222"/>
          <w:sz w:val="20"/>
          <w:szCs w:val="20"/>
          <w:shd w:fill="FFFFFF" w:val="clear"/>
          <w:lang w:val="en-US"/>
        </w:rPr>
        <w:t>EN</w:t>
      </w:r>
      <w:r>
        <w:rPr>
          <w:color w:val="222222"/>
          <w:sz w:val="20"/>
          <w:szCs w:val="20"/>
          <w:shd w:fill="FFFFFF" w:val="clear"/>
        </w:rPr>
        <w:t xml:space="preserve"> </w:t>
      </w:r>
      <w:r>
        <w:rPr>
          <w:color w:val="222222"/>
          <w:sz w:val="20"/>
          <w:szCs w:val="20"/>
          <w:shd w:fill="FFFFFF" w:val="clear"/>
          <w:lang w:val="en-US"/>
        </w:rPr>
        <w:t>ISO</w:t>
      </w:r>
      <w:r>
        <w:rPr>
          <w:color w:val="222222"/>
          <w:sz w:val="20"/>
          <w:szCs w:val="20"/>
          <w:shd w:fill="FFFFFF" w:val="clear"/>
        </w:rPr>
        <w:t> 13485:2018</w:t>
      </w:r>
    </w:p>
    <w:p>
      <w:pPr>
        <w:pStyle w:val="Normal"/>
        <w:spacing w:lineRule="auto" w:line="252" w:before="0" w:after="3"/>
        <w:ind w:left="-5" w:right="4" w:hanging="10"/>
        <w:jc w:val="right"/>
        <w:rPr>
          <w:sz w:val="20"/>
          <w:szCs w:val="20"/>
        </w:rPr>
      </w:pPr>
      <w:r>
        <w:rPr>
          <w:sz w:val="20"/>
          <w:szCs w:val="20"/>
        </w:rPr>
        <w:t xml:space="preserve"> </w:t>
      </w:r>
      <w:r>
        <w:rPr>
          <w:sz w:val="20"/>
          <w:szCs w:val="20"/>
        </w:rPr>
        <w:tab/>
        <w:t xml:space="preserve"> </w:t>
        <w:tab/>
        <w:t xml:space="preserve"> </w:t>
        <w:tab/>
        <w:t xml:space="preserve"> </w:t>
        <w:tab/>
        <w:t xml:space="preserve"> </w:t>
        <w:tab/>
        <w:t xml:space="preserve"> </w:t>
        <w:tab/>
        <w:t xml:space="preserve"> </w:t>
        <w:tab/>
        <w:t xml:space="preserve"> </w:t>
        <w:tab/>
        <w:t xml:space="preserve"> </w:t>
        <w:tab/>
        <w:t xml:space="preserve"> </w:t>
        <w:tab/>
        <w:t xml:space="preserve">                    ДСТУ EN 45501:2017</w:t>
        <w:tab/>
        <w:t xml:space="preserve">  </w:t>
        <w:tab/>
        <w:tab/>
        <w:t xml:space="preserve"> </w:t>
        <w:tab/>
        <w:t xml:space="preserve"> </w:t>
        <w:tab/>
        <w:t xml:space="preserve"> </w:t>
        <w:tab/>
        <w:t xml:space="preserve"> </w:t>
        <w:tab/>
        <w:t xml:space="preserve"> </w:t>
        <w:tab/>
        <w:tab/>
        <w:tab/>
        <w:t xml:space="preserve"> ДСТУ OIML R 134-1:2010 </w:t>
      </w:r>
    </w:p>
    <w:p>
      <w:pPr>
        <w:pStyle w:val="Normal"/>
        <w:spacing w:before="0" w:after="50"/>
        <w:ind w:left="-5" w:hanging="10"/>
        <w:rPr/>
      </w:pPr>
      <w:r>
        <w:rPr>
          <w:bCs/>
        </w:rPr>
        <w:t xml:space="preserve"> </w:t>
      </w:r>
      <w:r>
        <w:rPr>
          <w:bCs/>
        </w:rPr>
        <w:t>01.02</w:t>
      </w:r>
      <w:r>
        <w:rPr/>
        <w:t>.2021 р. №201</w:t>
      </w:r>
    </w:p>
    <w:p>
      <w:pPr>
        <w:pStyle w:val="Normal"/>
        <w:tabs>
          <w:tab w:val="clear" w:pos="708"/>
          <w:tab w:val="center" w:pos="2640" w:leader="none"/>
          <w:tab w:val="center" w:pos="6274" w:leader="none"/>
        </w:tabs>
        <w:spacing w:before="0" w:after="64"/>
        <w:ind w:left="-15" w:hanging="0"/>
        <w:jc w:val="left"/>
        <w:rPr/>
      </w:pPr>
      <w:r>
        <w:rPr/>
        <w:t xml:space="preserve"> </w:t>
      </w:r>
      <w:r>
        <w:rPr/>
        <w:t xml:space="preserve">На _______від _______р. </w:t>
        <w:tab/>
        <w:t xml:space="preserve"> </w:t>
        <w:tab/>
        <w:t xml:space="preserve"> </w:t>
      </w:r>
    </w:p>
    <w:p>
      <w:pPr>
        <w:pStyle w:val="Normal"/>
        <w:spacing w:lineRule="auto" w:line="259"/>
        <w:ind w:left="0" w:hanging="0"/>
        <w:jc w:val="left"/>
        <w:rPr/>
      </w:pPr>
      <w:r>
        <w:rPr/>
        <w:t xml:space="preserve"> </w:t>
      </w:r>
      <w:r>
        <w:rPr/>
        <w:tab/>
      </w:r>
      <w:r>
        <w:rPr>
          <w:rFonts w:eastAsia="Calibri" w:cs="Calibri" w:ascii="Calibri" w:hAnsi="Calibri"/>
          <w:color w:val="1F487C"/>
          <w:sz w:val="22"/>
        </w:rPr>
        <w:t xml:space="preserve">   </w:t>
      </w:r>
    </w:p>
    <w:p>
      <w:pPr>
        <w:pStyle w:val="Normal"/>
        <w:ind w:left="-5" w:hanging="10"/>
        <w:rPr/>
      </w:pPr>
      <w:r>
        <w:rPr/>
        <w:t xml:space="preserve"> </w:t>
      </w:r>
      <w:r>
        <w:rPr/>
        <w:tab/>
        <w:t xml:space="preserve">Науково-виробниче підприємство </w:t>
      </w:r>
      <w:r>
        <w:rPr>
          <w:b/>
        </w:rPr>
        <w:t>“Техноваги</w:t>
      </w:r>
      <w:r>
        <w:rPr/>
        <w:t xml:space="preserve">” - український </w:t>
      </w:r>
      <w:r>
        <w:rPr>
          <w:b/>
        </w:rPr>
        <w:t xml:space="preserve">розробник та виробник </w:t>
      </w:r>
      <w:r>
        <w:rPr/>
        <w:t xml:space="preserve">вагової та дозуючої техніки.  </w:t>
      </w:r>
    </w:p>
    <w:p>
      <w:pPr>
        <w:pStyle w:val="Normal"/>
        <w:ind w:left="-15" w:firstLine="708"/>
        <w:rPr/>
      </w:pPr>
      <w:r>
        <w:rPr/>
        <w:t xml:space="preserve">Підприємство засноване у 2002 році., а у  2011 р. побудувало власний </w:t>
      </w:r>
      <w:r>
        <w:rPr>
          <w:b/>
        </w:rPr>
        <w:t>сучасний новий завод</w:t>
      </w:r>
      <w:r>
        <w:rPr/>
        <w:t xml:space="preserve"> у Львові площею 7000 кв.м. Кількість працівників – більше 200, в т.ч.  висококваліфіковані інженери, конструктори, програмісти (четверта частина усього колективу), 5 кандидатів технічних наук, що дозволяє реалізувати найскладніші завдання клієнтів, забезпечувати поєднання </w:t>
      </w:r>
      <w:r>
        <w:rPr>
          <w:b/>
        </w:rPr>
        <w:t>високої якості</w:t>
      </w:r>
      <w:r>
        <w:rPr/>
        <w:t xml:space="preserve"> продукції та оптимальних цін.  </w:t>
      </w:r>
    </w:p>
    <w:p>
      <w:pPr>
        <w:pStyle w:val="Normal"/>
        <w:ind w:left="-5" w:firstLine="698"/>
        <w:rPr/>
      </w:pPr>
      <w:r>
        <w:rPr/>
        <w:t>За роки роботи підприємством було виготовлено та поставлено приблизно 1800 автомобільних ваг, 1000 вагонних ваг, 25 000 промислових ваг та велику кількість фасувальних машин, упаковочних автоматів і ліній.</w:t>
      </w:r>
      <w:r>
        <w:rPr>
          <w:lang w:val="ru-RU"/>
        </w:rPr>
        <w:t xml:space="preserve"> </w:t>
      </w:r>
    </w:p>
    <w:p>
      <w:pPr>
        <w:pStyle w:val="Normal"/>
        <w:ind w:left="-15" w:firstLine="708"/>
        <w:rPr/>
      </w:pPr>
      <w:r>
        <w:rPr/>
        <w:t xml:space="preserve">Продукція виробництва «Техноваги», в.т.ч.і автомобільні ваги, </w:t>
      </w:r>
      <w:r>
        <w:rPr>
          <w:b/>
        </w:rPr>
        <w:t xml:space="preserve">експортується </w:t>
      </w:r>
      <w:r>
        <w:rPr/>
        <w:t xml:space="preserve"> у 15 країн світу: </w:t>
      </w:r>
      <w:r>
        <w:rPr>
          <w:color w:val="auto"/>
        </w:rPr>
        <w:t>Німеччину,</w:t>
      </w:r>
      <w:r>
        <w:rPr/>
        <w:t xml:space="preserve"> США, Нідерланди, Польщу, Литву, Латвію, Словаччину, Румунію, Молдову, Казахстан, Грузію, Білорусь, Азербайджан, Кенію, Вірменію. </w:t>
      </w:r>
    </w:p>
    <w:p>
      <w:pPr>
        <w:pStyle w:val="Normal"/>
        <w:ind w:left="-15" w:firstLine="708"/>
        <w:rPr/>
      </w:pPr>
      <w:r>
        <w:rPr/>
        <w:t xml:space="preserve">Підприємство має усі необхідні </w:t>
      </w:r>
      <w:r>
        <w:rPr>
          <w:b/>
        </w:rPr>
        <w:t>сертифікати</w:t>
      </w:r>
      <w:r>
        <w:rPr/>
        <w:t xml:space="preserve"> на продукцію та ліцензії на виконання будівельних і монтажних робіт, виготовлення ваг у вибухозахищеному виконанні,  отримало Cертифікат відповідності системи управління якістю вимогам ДСТУ ISO 9001:2015, ДСТУ </w:t>
      </w:r>
      <w:r>
        <w:rPr>
          <w:lang w:val="en-US"/>
        </w:rPr>
        <w:t>EN</w:t>
      </w:r>
      <w:r>
        <w:rPr/>
        <w:t xml:space="preserve"> ISO 13485:2018 та сертифікати відповідності СЕ на дозувальні та пакувальні машини. </w:t>
      </w:r>
    </w:p>
    <w:p>
      <w:pPr>
        <w:pStyle w:val="Normal"/>
        <w:ind w:left="-15" w:firstLine="708"/>
        <w:rPr>
          <w:szCs w:val="24"/>
        </w:rPr>
      </w:pPr>
      <w:r>
        <w:rPr/>
        <w:t xml:space="preserve">НВП «Техноваги» пройшло </w:t>
      </w:r>
      <w:r>
        <w:rPr>
          <w:color w:val="auto"/>
        </w:rPr>
        <w:t>оцінку відповідності Технічному регламенту щодо неавтоматичних зважувальних приладів за</w:t>
      </w:r>
      <w:r>
        <w:rPr>
          <w:b/>
          <w:color w:val="FF0000"/>
        </w:rPr>
        <w:t xml:space="preserve"> </w:t>
      </w:r>
      <w:r>
        <w:rPr>
          <w:b/>
          <w:color w:val="auto"/>
        </w:rPr>
        <w:t>модулями В+D</w:t>
      </w:r>
      <w:r>
        <w:rPr>
          <w:color w:val="auto"/>
        </w:rPr>
        <w:t xml:space="preserve">, </w:t>
      </w:r>
      <w:r>
        <w:rPr/>
        <w:t xml:space="preserve">що означає високу довіру державної метрологічної служби до компетентності працівників нашого підприємства, сучасне метрологічне оснащення та відмінну якість нашої продукції. Отримали право випускати продукцію на підставі процедур внутрішньої системи якості, що знімає необхідність додаткового </w:t>
      </w:r>
      <w:r>
        <w:rPr>
          <w:szCs w:val="24"/>
        </w:rPr>
        <w:t xml:space="preserve">контролю нашої ваговимірювальної техніки працівниками  Держстандарту. </w:t>
      </w:r>
    </w:p>
    <w:p>
      <w:pPr>
        <w:pStyle w:val="Normal"/>
        <w:ind w:left="-15" w:firstLine="708"/>
        <w:rPr/>
      </w:pPr>
      <w:r>
        <w:rPr>
          <w:color w:val="444444"/>
          <w:szCs w:val="24"/>
          <w:shd w:fill="FFFFFF" w:val="clear"/>
        </w:rPr>
        <w:t xml:space="preserve">Ваги у вибухозахищеному виконанні виробництва НВП «Техноваги» успішно постачаються для потреб Укроборонпрому. ТЗОВ НВП “Техноваги”, як виробнику, призначено код NCAGE A1PSJ у системі кодифікації </w:t>
      </w:r>
      <w:r>
        <w:rPr>
          <w:b/>
          <w:bCs/>
          <w:color w:val="444444"/>
          <w:szCs w:val="24"/>
          <w:shd w:fill="FFFFFF" w:val="clear"/>
          <w:lang w:val="en-US"/>
        </w:rPr>
        <w:t>N</w:t>
      </w:r>
      <w:r>
        <w:rPr>
          <w:b/>
          <w:bCs/>
          <w:color w:val="444444"/>
          <w:szCs w:val="24"/>
          <w:shd w:fill="FFFFFF" w:val="clear"/>
        </w:rPr>
        <w:t>АТО</w:t>
      </w:r>
      <w:r>
        <w:rPr>
          <w:color w:val="444444"/>
          <w:szCs w:val="24"/>
          <w:shd w:fill="FFFFFF" w:val="clear"/>
        </w:rPr>
        <w:t xml:space="preserve"> відповідно до Порядку кодифікації предметів постачання, затвердженого наказом Міністерства оборони України.</w:t>
      </w:r>
      <w:r>
        <w:rPr>
          <w:color w:val="444444"/>
          <w:szCs w:val="24"/>
        </w:rPr>
        <w:br/>
      </w:r>
      <w:r>
        <w:rPr>
          <w:b/>
          <w:color w:val="auto"/>
        </w:rPr>
        <w:t xml:space="preserve">            Калібрувальна лабораторія підприємства</w:t>
      </w:r>
      <w:r>
        <w:rPr>
          <w:color w:val="auto"/>
        </w:rPr>
        <w:t xml:space="preserve"> </w:t>
      </w:r>
      <w:r>
        <w:rPr/>
        <w:t>пройшла  акредитацію в Національному агентстві з акредитації України щодо права проведення калібрування устаткування у галузі вимірювання маси та пов’язаних з нею величин. Сертифікат калібрування видається із знаком ILAC MRA та визнається більше ніж у 80 країнах світу, що підписали угоду про взаємне визнання результатів випробування та калібрування.</w:t>
      </w:r>
    </w:p>
    <w:p>
      <w:pPr>
        <w:pStyle w:val="Normal"/>
        <w:ind w:left="-15" w:firstLine="708"/>
        <w:rPr/>
      </w:pPr>
      <w:r>
        <w:rPr/>
        <w:t xml:space="preserve">НВП «Техноваги» є акредитованим </w:t>
      </w:r>
      <w:r>
        <w:rPr>
          <w:bCs/>
        </w:rPr>
        <w:t>учасником державної програми компенсації 25 %  від вартості вітчизняної сільг</w:t>
      </w:r>
      <w:r>
        <w:rPr/>
        <w:t xml:space="preserve">осптехніки  для виробників сільськогосподарських товарів. Детальніше про Програму можна дізнатись на нашому сайті: </w:t>
      </w:r>
      <w:r>
        <w:rPr>
          <w:color w:val="0000FF"/>
          <w:u w:val="single" w:color="0000FF"/>
        </w:rPr>
        <w:t>www.waga.com.ua</w:t>
      </w:r>
      <w:r>
        <w:rPr/>
        <w:t xml:space="preserve"> у розділі «Новини». </w:t>
      </w:r>
    </w:p>
    <w:p>
      <w:pPr>
        <w:pStyle w:val="Normal"/>
        <w:tabs>
          <w:tab w:val="clear" w:pos="708"/>
          <w:tab w:val="center" w:pos="4594" w:leader="none"/>
        </w:tabs>
        <w:ind w:left="-15" w:hanging="0"/>
        <w:jc w:val="left"/>
        <w:rPr/>
      </w:pPr>
      <w:r>
        <w:rPr/>
        <w:t xml:space="preserve"> </w:t>
      </w:r>
      <w:r>
        <w:rPr/>
        <w:tab/>
      </w:r>
    </w:p>
    <w:p>
      <w:pPr>
        <w:pStyle w:val="Normal"/>
        <w:tabs>
          <w:tab w:val="clear" w:pos="708"/>
          <w:tab w:val="center" w:pos="4594" w:leader="none"/>
        </w:tabs>
        <w:ind w:left="-15" w:hanging="0"/>
        <w:jc w:val="left"/>
        <w:rPr/>
      </w:pPr>
      <w:r>
        <w:rPr/>
        <w:tab/>
        <w:t xml:space="preserve">Підприємством </w:t>
      </w:r>
      <w:r>
        <w:rPr>
          <w:b/>
        </w:rPr>
        <w:t>серійно випускається</w:t>
      </w:r>
      <w:r>
        <w:rPr/>
        <w:t xml:space="preserve"> та продається наступне обладнання: </w:t>
      </w:r>
    </w:p>
    <w:p>
      <w:pPr>
        <w:pStyle w:val="Normal"/>
        <w:numPr>
          <w:ilvl w:val="0"/>
          <w:numId w:val="1"/>
        </w:numPr>
        <w:ind w:left="358" w:hanging="358"/>
        <w:rPr/>
      </w:pPr>
      <w:r>
        <w:rPr/>
        <w:t xml:space="preserve">Автомобільні та вагонні ваги. </w:t>
      </w:r>
    </w:p>
    <w:p>
      <w:pPr>
        <w:pStyle w:val="Normal"/>
        <w:numPr>
          <w:ilvl w:val="0"/>
          <w:numId w:val="1"/>
        </w:numPr>
        <w:ind w:left="358" w:hanging="358"/>
        <w:rPr/>
      </w:pPr>
      <w:r>
        <w:rPr/>
        <w:t xml:space="preserve">Дозатори, пакувальні автомати для насіння, кави, порошків, фасувальні машини та лінії. </w:t>
      </w:r>
    </w:p>
    <w:p>
      <w:pPr>
        <w:pStyle w:val="Normal"/>
        <w:numPr>
          <w:ilvl w:val="0"/>
          <w:numId w:val="1"/>
        </w:numPr>
        <w:ind w:left="358" w:hanging="358"/>
        <w:rPr/>
      </w:pPr>
      <w:r>
        <w:rPr>
          <w:rFonts w:eastAsia="Arial" w:cs="Arial" w:ascii="Arial" w:hAnsi="Arial"/>
        </w:rPr>
        <w:t xml:space="preserve"> </w:t>
      </w:r>
      <w:r>
        <w:rPr/>
        <w:t>Ваги платформні</w:t>
      </w:r>
      <w:r>
        <w:rPr>
          <w:b/>
        </w:rPr>
        <w:t>,</w:t>
      </w:r>
      <w:r>
        <w:rPr/>
        <w:t xml:space="preserve"> низькопрофільні, палетні, рейкові, з рольгангами, ваги – рокла, ваги-візок, конвеєрні, лабораторні та ін. </w:t>
      </w:r>
    </w:p>
    <w:p>
      <w:pPr>
        <w:pStyle w:val="Normal"/>
        <w:numPr>
          <w:ilvl w:val="0"/>
          <w:numId w:val="1"/>
        </w:numPr>
        <w:ind w:left="358" w:hanging="358"/>
        <w:rPr/>
      </w:pPr>
      <w:r>
        <w:rPr/>
        <w:t xml:space="preserve">Калібрувальні еталонні гирі. </w:t>
      </w:r>
    </w:p>
    <w:p>
      <w:pPr>
        <w:pStyle w:val="Normal"/>
        <w:numPr>
          <w:ilvl w:val="0"/>
          <w:numId w:val="1"/>
        </w:numPr>
        <w:ind w:left="358" w:hanging="358"/>
        <w:rPr/>
      </w:pPr>
      <w:r>
        <w:rPr/>
        <w:t xml:space="preserve">Медичні ваги та обладнання. </w:t>
      </w:r>
    </w:p>
    <w:p>
      <w:pPr>
        <w:pStyle w:val="Normal"/>
        <w:numPr>
          <w:ilvl w:val="0"/>
          <w:numId w:val="1"/>
        </w:numPr>
        <w:ind w:left="358" w:hanging="358"/>
        <w:rPr/>
      </w:pPr>
      <w:r>
        <w:rPr/>
        <w:t>Контрольно-сортувальні машини (чеквеєри).</w:t>
      </w:r>
    </w:p>
    <w:p>
      <w:pPr>
        <w:pStyle w:val="Normal"/>
        <w:numPr>
          <w:ilvl w:val="0"/>
          <w:numId w:val="1"/>
        </w:numPr>
        <w:ind w:left="358" w:hanging="358"/>
        <w:rPr/>
      </w:pPr>
      <w:r>
        <w:rPr/>
        <w:t>Автоматизовані системи управління технологічними процесами.</w:t>
      </w:r>
    </w:p>
    <w:p>
      <w:pPr>
        <w:pStyle w:val="Normal"/>
        <w:ind w:left="-15" w:firstLine="708"/>
        <w:rPr/>
      </w:pPr>
      <w:r>
        <w:rPr/>
        <w:t xml:space="preserve">Наші монтажні бригади здійснюють монтажні та пусконалагоджувальні роботи по всій Україні та закордоном, </w:t>
      </w:r>
      <w:r>
        <w:rPr>
          <w:b/>
        </w:rPr>
        <w:t>а сервісні центри, що розміщені у Львові, Києві, Дніпрі та Харкові забезпечують</w:t>
      </w:r>
      <w:r>
        <w:rPr/>
        <w:t xml:space="preserve"> гарантійне та післягарантійне обслуговування ваг виготовлених чи проданих НВП „Техноваги”. Як правило, усі комплектуючі та </w:t>
      </w:r>
      <w:r>
        <w:rPr>
          <w:b/>
        </w:rPr>
        <w:t>запасні частини є в наявності</w:t>
      </w:r>
      <w:r>
        <w:rPr/>
        <w:t xml:space="preserve">  на нашому складі у Львові, тому проведення ремонтних робіт проводиться у максимально короткі терміни. </w:t>
      </w:r>
    </w:p>
    <w:p>
      <w:pPr>
        <w:pStyle w:val="Normal"/>
        <w:ind w:left="-15" w:firstLine="566"/>
        <w:rPr/>
      </w:pPr>
      <w:r>
        <w:rPr/>
        <w:t xml:space="preserve">Підприємство «Техноваги» є ексклюзивним представником фірми “Radwag” (польського виробника ваговимірювального обладнання) в Україні. </w:t>
      </w:r>
    </w:p>
    <w:p>
      <w:pPr>
        <w:pStyle w:val="Normal"/>
        <w:ind w:left="10" w:hanging="0"/>
        <w:rPr/>
      </w:pPr>
      <w:r>
        <w:rPr/>
        <w:t xml:space="preserve">Завод та головний офіс підприємства НВП „Техноваги” розміщені у м. Львові, вул.Надійна, 3.    </w:t>
      </w:r>
    </w:p>
    <w:p>
      <w:pPr>
        <w:pStyle w:val="Normal"/>
        <w:ind w:left="576" w:hanging="10"/>
        <w:rPr/>
      </w:pPr>
      <w:r>
        <w:rPr/>
        <w:t xml:space="preserve">  </w:t>
      </w:r>
      <w:r>
        <w:rPr/>
        <w:t xml:space="preserve">Представництва заводу розташовані у м. Києві та Дніпрі.   </w:t>
      </w:r>
    </w:p>
    <w:p>
      <w:pPr>
        <w:pStyle w:val="Normal"/>
        <w:tabs>
          <w:tab w:val="clear" w:pos="708"/>
          <w:tab w:val="center" w:pos="5095" w:leader="none"/>
          <w:tab w:val="center" w:pos="9912" w:leader="none"/>
        </w:tabs>
        <w:ind w:left="0" w:hanging="0"/>
        <w:jc w:val="left"/>
        <w:rPr/>
      </w:pPr>
      <w:r>
        <w:rPr/>
        <w:tab/>
        <w:t>Нашому підприємству довіряють вирішити та реалізувати найскладніші та нестандартні задачі у галузі ваговимірювання.  Перелік деяких наших замовників:</w:t>
      </w:r>
    </w:p>
    <w:p>
      <w:pPr>
        <w:pStyle w:val="ListParagraph"/>
        <w:numPr>
          <w:ilvl w:val="0"/>
          <w:numId w:val="2"/>
        </w:numPr>
        <w:spacing w:lineRule="auto" w:line="259"/>
        <w:jc w:val="left"/>
        <w:rPr/>
      </w:pPr>
      <w:r>
        <w:rPr/>
        <w:t>Компанія «Ерідон»</w:t>
      </w:r>
    </w:p>
    <w:p>
      <w:pPr>
        <w:pStyle w:val="ListParagraph"/>
        <w:numPr>
          <w:ilvl w:val="0"/>
          <w:numId w:val="2"/>
        </w:numPr>
        <w:spacing w:lineRule="auto" w:line="259"/>
        <w:jc w:val="left"/>
        <w:rPr/>
      </w:pPr>
      <w:r>
        <w:rPr/>
        <w:t>Кернел Груп</w:t>
      </w:r>
    </w:p>
    <w:p>
      <w:pPr>
        <w:pStyle w:val="ListParagraph"/>
        <w:numPr>
          <w:ilvl w:val="0"/>
          <w:numId w:val="2"/>
        </w:numPr>
        <w:spacing w:lineRule="auto" w:line="259"/>
        <w:jc w:val="left"/>
        <w:rPr/>
      </w:pPr>
      <w:r>
        <w:rPr/>
        <w:t>Віойл</w:t>
      </w:r>
    </w:p>
    <w:p>
      <w:pPr>
        <w:pStyle w:val="ListParagraph"/>
        <w:numPr>
          <w:ilvl w:val="0"/>
          <w:numId w:val="2"/>
        </w:numPr>
        <w:spacing w:lineRule="auto" w:line="259"/>
        <w:jc w:val="left"/>
        <w:rPr/>
      </w:pPr>
      <w:r>
        <w:rPr/>
        <w:t>ТАС-Агро</w:t>
      </w:r>
    </w:p>
    <w:p>
      <w:pPr>
        <w:pStyle w:val="ListParagraph"/>
        <w:numPr>
          <w:ilvl w:val="0"/>
          <w:numId w:val="2"/>
        </w:numPr>
        <w:spacing w:lineRule="auto" w:line="259"/>
        <w:jc w:val="left"/>
        <w:rPr/>
      </w:pPr>
      <w:r>
        <w:rPr/>
        <w:t>Миронівський хлібопродукт</w:t>
      </w:r>
    </w:p>
    <w:p>
      <w:pPr>
        <w:pStyle w:val="ListParagraph"/>
        <w:numPr>
          <w:ilvl w:val="0"/>
          <w:numId w:val="2"/>
        </w:numPr>
        <w:spacing w:lineRule="auto" w:line="259"/>
        <w:jc w:val="left"/>
        <w:rPr/>
      </w:pPr>
      <w:r>
        <w:rPr/>
        <w:t>ДЗПКУ</w:t>
      </w:r>
    </w:p>
    <w:p>
      <w:pPr>
        <w:pStyle w:val="ListParagraph"/>
        <w:numPr>
          <w:ilvl w:val="0"/>
          <w:numId w:val="2"/>
        </w:numPr>
        <w:spacing w:lineRule="auto" w:line="259"/>
        <w:jc w:val="left"/>
        <w:rPr/>
      </w:pPr>
      <w:r>
        <w:rPr/>
        <w:t>Астарта Агрохолдинг</w:t>
      </w:r>
    </w:p>
    <w:p>
      <w:pPr>
        <w:pStyle w:val="ListParagraph"/>
        <w:numPr>
          <w:ilvl w:val="0"/>
          <w:numId w:val="2"/>
        </w:numPr>
        <w:spacing w:lineRule="auto" w:line="259"/>
        <w:jc w:val="left"/>
        <w:rPr/>
      </w:pPr>
      <w:r>
        <w:rPr/>
        <w:t>Мрія агрохолдинг</w:t>
      </w:r>
    </w:p>
    <w:p>
      <w:pPr>
        <w:pStyle w:val="ListParagraph"/>
        <w:numPr>
          <w:ilvl w:val="0"/>
          <w:numId w:val="2"/>
        </w:numPr>
        <w:spacing w:lineRule="auto" w:line="259"/>
        <w:jc w:val="left"/>
        <w:rPr/>
      </w:pPr>
      <w:r>
        <w:rPr/>
        <w:t>Аграрна компанія 2004</w:t>
      </w:r>
    </w:p>
    <w:p>
      <w:pPr>
        <w:pStyle w:val="ListParagraph"/>
        <w:numPr>
          <w:ilvl w:val="0"/>
          <w:numId w:val="2"/>
        </w:numPr>
        <w:spacing w:lineRule="auto" w:line="259"/>
        <w:jc w:val="left"/>
        <w:rPr/>
      </w:pPr>
      <w:r>
        <w:rPr/>
        <w:t xml:space="preserve">Маріупольський металургійний комбінат ім. Ілліча </w:t>
      </w:r>
    </w:p>
    <w:p>
      <w:pPr>
        <w:pStyle w:val="ListParagraph"/>
        <w:numPr>
          <w:ilvl w:val="0"/>
          <w:numId w:val="2"/>
        </w:numPr>
        <w:spacing w:lineRule="auto" w:line="259"/>
        <w:jc w:val="left"/>
        <w:rPr/>
      </w:pPr>
      <w:r>
        <w:rPr/>
        <w:t>Метінвест холдинг</w:t>
      </w:r>
    </w:p>
    <w:p>
      <w:pPr>
        <w:pStyle w:val="ListParagraph"/>
        <w:numPr>
          <w:ilvl w:val="0"/>
          <w:numId w:val="2"/>
        </w:numPr>
        <w:spacing w:lineRule="auto" w:line="259"/>
        <w:jc w:val="left"/>
        <w:rPr/>
      </w:pPr>
      <w:r>
        <w:rPr/>
        <w:t xml:space="preserve">АрселорМіттал Кривий Ріг </w:t>
      </w:r>
    </w:p>
    <w:p>
      <w:pPr>
        <w:pStyle w:val="ListParagraph"/>
        <w:numPr>
          <w:ilvl w:val="0"/>
          <w:numId w:val="2"/>
        </w:numPr>
        <w:spacing w:lineRule="auto" w:line="259"/>
        <w:jc w:val="left"/>
        <w:rPr/>
      </w:pPr>
      <w:r>
        <w:rPr/>
        <w:t>Укргазвидобування АТ</w:t>
      </w:r>
    </w:p>
    <w:p>
      <w:pPr>
        <w:pStyle w:val="ListParagraph"/>
        <w:numPr>
          <w:ilvl w:val="0"/>
          <w:numId w:val="2"/>
        </w:numPr>
        <w:spacing w:lineRule="auto" w:line="259"/>
        <w:jc w:val="left"/>
        <w:rPr/>
      </w:pPr>
      <w:r>
        <w:rPr/>
        <w:t>Укроборонпром</w:t>
      </w:r>
    </w:p>
    <w:p>
      <w:pPr>
        <w:pStyle w:val="ListParagraph"/>
        <w:numPr>
          <w:ilvl w:val="0"/>
          <w:numId w:val="2"/>
        </w:numPr>
        <w:spacing w:lineRule="auto" w:line="259"/>
        <w:jc w:val="left"/>
        <w:rPr/>
      </w:pPr>
      <w:r>
        <w:rPr/>
        <w:t>Укрзалізниця АТ</w:t>
      </w:r>
    </w:p>
    <w:p>
      <w:pPr>
        <w:pStyle w:val="ListParagraph"/>
        <w:numPr>
          <w:ilvl w:val="0"/>
          <w:numId w:val="2"/>
        </w:numPr>
        <w:spacing w:lineRule="auto" w:line="259"/>
        <w:jc w:val="left"/>
        <w:rPr/>
      </w:pPr>
      <w:r>
        <w:rPr/>
        <w:t>Укрпошта АТ</w:t>
      </w:r>
    </w:p>
    <w:p>
      <w:pPr>
        <w:pStyle w:val="ListParagraph"/>
        <w:numPr>
          <w:ilvl w:val="0"/>
          <w:numId w:val="2"/>
        </w:numPr>
        <w:spacing w:lineRule="auto" w:line="259"/>
        <w:jc w:val="left"/>
        <w:rPr/>
      </w:pPr>
      <w:r>
        <w:rPr/>
        <w:t>Промислово-будівельна група Ковальська</w:t>
      </w:r>
    </w:p>
    <w:p>
      <w:pPr>
        <w:pStyle w:val="ListParagraph"/>
        <w:numPr>
          <w:ilvl w:val="0"/>
          <w:numId w:val="2"/>
        </w:numPr>
        <w:spacing w:lineRule="auto" w:line="259"/>
        <w:jc w:val="left"/>
        <w:rPr/>
      </w:pPr>
      <w:r>
        <w:rPr/>
        <w:t>Полтавський ГЗК, Єристівський ГЗК, Інгулецький ГЗК, Покровський ГЗК</w:t>
      </w:r>
    </w:p>
    <w:p>
      <w:pPr>
        <w:pStyle w:val="ListParagraph"/>
        <w:numPr>
          <w:ilvl w:val="0"/>
          <w:numId w:val="2"/>
        </w:numPr>
        <w:spacing w:lineRule="auto" w:line="259"/>
        <w:jc w:val="left"/>
        <w:rPr/>
      </w:pPr>
      <w:r>
        <w:rPr/>
        <w:t>Нікопольський завод феросплавів</w:t>
      </w:r>
    </w:p>
    <w:p>
      <w:pPr>
        <w:pStyle w:val="ListParagraph"/>
        <w:numPr>
          <w:ilvl w:val="0"/>
          <w:numId w:val="2"/>
        </w:numPr>
        <w:spacing w:lineRule="auto" w:line="259"/>
        <w:jc w:val="left"/>
        <w:rPr/>
      </w:pPr>
      <w:r>
        <w:rPr/>
        <w:t>Фармацевтичні компанії: «Дарниця», Здоров’я», «Фармак», «Борщагівський хімфармзавод» «Тернофарм», «Біофарма», «Київмедпрепарат», «Золота зірка», «Індар», «Артеріум» і ін.</w:t>
      </w:r>
    </w:p>
    <w:p>
      <w:pPr>
        <w:pStyle w:val="ListParagraph"/>
        <w:numPr>
          <w:ilvl w:val="0"/>
          <w:numId w:val="2"/>
        </w:numPr>
        <w:spacing w:lineRule="auto" w:line="259"/>
        <w:ind w:left="926" w:hanging="359"/>
        <w:jc w:val="left"/>
        <w:rPr/>
      </w:pPr>
      <w:r>
        <w:rPr/>
        <w:t>м’ясо- та молокопереробні підприємства та багато інших.</w:t>
      </w:r>
    </w:p>
    <w:p>
      <w:pPr>
        <w:pStyle w:val="Normal"/>
        <w:spacing w:lineRule="auto" w:line="259"/>
        <w:ind w:left="566" w:hanging="0"/>
        <w:jc w:val="left"/>
        <w:rPr/>
      </w:pPr>
      <w:r>
        <w:rPr/>
        <w:t xml:space="preserve">                                       </w:t>
      </w:r>
    </w:p>
    <w:p>
      <w:pPr>
        <w:pStyle w:val="Normal"/>
        <w:ind w:left="-5" w:hanging="10"/>
        <w:rPr/>
      </w:pPr>
      <w:r>
        <w:rPr/>
        <w:t xml:space="preserve">         </w:t>
      </w:r>
      <w:r>
        <w:rPr/>
        <w:t xml:space="preserve">З повагою,   </w:t>
      </w:r>
    </w:p>
    <w:p>
      <w:pPr>
        <w:pStyle w:val="Normal"/>
        <w:spacing w:before="0" w:after="10863"/>
        <w:ind w:left="-5" w:hanging="10"/>
        <w:rPr/>
      </w:pPr>
      <w:r>
        <w:rPr/>
        <w:t xml:space="preserve">        </w:t>
      </w:r>
      <w:r>
        <w:rPr/>
        <w:t xml:space="preserve">комерційний директор  Віра Йосифівна Горин </w:t>
      </w:r>
    </w:p>
    <w:sectPr>
      <w:footerReference w:type="default" r:id="rId3"/>
      <w:type w:val="nextPage"/>
      <w:pgSz w:w="11906" w:h="16838"/>
      <w:pgMar w:left="1140" w:right="697" w:header="0" w:top="717" w:footer="708" w:bottom="765"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 w:name="Wingdings">
    <w:charset w:val="02"/>
    <w:family w:val="auto"/>
    <w:pitch w:val="variable"/>
  </w:font>
  <w:font w:name="Times New Roman">
    <w:charset w:val="01"/>
    <w:family w:val="roman"/>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ind w:left="-5" w:hanging="10"/>
      <w:jc w:val="left"/>
      <w:rPr/>
    </w:pPr>
    <w:r>
      <w:rPr>
        <w:b/>
        <w:color w:val="000080"/>
        <w:sz w:val="18"/>
      </w:rPr>
      <w:t xml:space="preserve">--------------------------------------------------------------------------------------------------------------------------------------------------------------------- </w:t>
    </w:r>
  </w:p>
  <w:p>
    <w:pPr>
      <w:pStyle w:val="Normal"/>
      <w:spacing w:lineRule="auto" w:line="259"/>
      <w:ind w:left="-5" w:hanging="10"/>
      <w:jc w:val="left"/>
      <w:rPr/>
    </w:pPr>
    <w:r>
      <w:rPr>
        <w:b/>
        <w:color w:val="000080"/>
        <w:sz w:val="18"/>
      </w:rPr>
      <w:t xml:space="preserve">      </w:t>
    </w:r>
    <w:r>
      <w:rPr>
        <w:b/>
        <w:color w:val="000080"/>
        <w:sz w:val="18"/>
      </w:rPr>
      <w:t xml:space="preserve">Ваги аналітичні          Ваги технічні                Ваги автомобільні            Ваги низькопрофільні        Дозатори </w:t>
    </w:r>
  </w:p>
  <w:p>
    <w:pPr>
      <w:pStyle w:val="Normal"/>
      <w:spacing w:lineRule="auto" w:line="259"/>
      <w:ind w:left="-5" w:hanging="10"/>
      <w:jc w:val="left"/>
      <w:rPr/>
    </w:pPr>
    <w:r>
      <w:rPr>
        <w:b/>
        <w:color w:val="000080"/>
        <w:sz w:val="18"/>
      </w:rPr>
      <w:t xml:space="preserve">      </w:t>
    </w:r>
    <w:r>
      <w:rPr>
        <w:b/>
        <w:color w:val="000080"/>
        <w:sz w:val="18"/>
      </w:rPr>
      <w:t xml:space="preserve">Ваги лабораторні        Ваги ювелірні              Ваги вагонні                       Ваги палетні                       Фасувальні машини </w:t>
    </w:r>
  </w:p>
  <w:p>
    <w:pPr>
      <w:pStyle w:val="Normal"/>
      <w:spacing w:lineRule="auto" w:line="259" w:before="0" w:after="36"/>
      <w:ind w:left="-5" w:hanging="10"/>
      <w:jc w:val="left"/>
      <w:rPr/>
    </w:pPr>
    <w:r>
      <w:rPr>
        <w:b/>
        <w:color w:val="000080"/>
        <w:sz w:val="18"/>
      </w:rPr>
      <w:t xml:space="preserve">      </w:t>
    </w:r>
    <w:r>
      <w:rPr>
        <w:b/>
        <w:color w:val="000080"/>
        <w:sz w:val="18"/>
      </w:rPr>
      <w:t xml:space="preserve">Ваги-вологоміри         Ваги платформні         Ваги конвеєрні                  Ваги  монорейкові              Вагові системи </w:t>
    </w:r>
  </w:p>
  <w:p>
    <w:pPr>
      <w:pStyle w:val="Normal"/>
      <w:spacing w:lineRule="auto" w:line="259"/>
      <w:ind w:left="0" w:hanging="0"/>
      <w:jc w:val="left"/>
      <w:rPr/>
    </w:pPr>
    <w:r>
      <w:rPr/>
      <w:t xml:space="preserve"> </w:t>
    </w:r>
  </w:p>
  <w:p>
    <w:pPr>
      <w:pStyle w:val="Style23"/>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58" w:hanging="0"/>
      </w:pPr>
      <w:rPr>
        <w:rFonts w:ascii="Wingdings" w:hAnsi="Wingdings" w:cs="Wingdings" w:hint="default"/>
      </w:rPr>
    </w:lvl>
    <w:lvl w:ilvl="1">
      <w:start w:val="1"/>
      <w:numFmt w:val="bullet"/>
      <w:lvlText w:val="o"/>
      <w:lvlJc w:val="left"/>
      <w:pPr>
        <w:tabs>
          <w:tab w:val="num" w:pos="0"/>
        </w:tabs>
        <w:ind w:left="1291" w:hanging="0"/>
      </w:pPr>
      <w:rPr>
        <w:rFonts w:ascii="Wingdings" w:hAnsi="Wingdings" w:cs="Wingdings" w:hint="default"/>
      </w:rPr>
    </w:lvl>
    <w:lvl w:ilvl="2">
      <w:start w:val="1"/>
      <w:numFmt w:val="bullet"/>
      <w:lvlText w:val="▪"/>
      <w:lvlJc w:val="left"/>
      <w:pPr>
        <w:tabs>
          <w:tab w:val="num" w:pos="0"/>
        </w:tabs>
        <w:ind w:left="2011" w:hanging="0"/>
      </w:pPr>
      <w:rPr>
        <w:rFonts w:ascii="Wingdings" w:hAnsi="Wingdings" w:cs="Wingdings" w:hint="default"/>
      </w:rPr>
    </w:lvl>
    <w:lvl w:ilvl="3">
      <w:start w:val="1"/>
      <w:numFmt w:val="bullet"/>
      <w:lvlText w:val="•"/>
      <w:lvlJc w:val="left"/>
      <w:pPr>
        <w:tabs>
          <w:tab w:val="num" w:pos="0"/>
        </w:tabs>
        <w:ind w:left="2731" w:hanging="0"/>
      </w:pPr>
      <w:rPr>
        <w:rFonts w:ascii="Wingdings" w:hAnsi="Wingdings" w:cs="Wingdings" w:hint="default"/>
      </w:rPr>
    </w:lvl>
    <w:lvl w:ilvl="4">
      <w:start w:val="1"/>
      <w:numFmt w:val="bullet"/>
      <w:lvlText w:val="o"/>
      <w:lvlJc w:val="left"/>
      <w:pPr>
        <w:tabs>
          <w:tab w:val="num" w:pos="0"/>
        </w:tabs>
        <w:ind w:left="3451" w:hanging="0"/>
      </w:pPr>
      <w:rPr>
        <w:rFonts w:ascii="Wingdings" w:hAnsi="Wingdings" w:cs="Wingdings" w:hint="default"/>
      </w:rPr>
    </w:lvl>
    <w:lvl w:ilvl="5">
      <w:start w:val="1"/>
      <w:numFmt w:val="bullet"/>
      <w:lvlText w:val="▪"/>
      <w:lvlJc w:val="left"/>
      <w:pPr>
        <w:tabs>
          <w:tab w:val="num" w:pos="0"/>
        </w:tabs>
        <w:ind w:left="4171" w:hanging="0"/>
      </w:pPr>
      <w:rPr>
        <w:rFonts w:ascii="Wingdings" w:hAnsi="Wingdings" w:cs="Wingdings" w:hint="default"/>
      </w:rPr>
    </w:lvl>
    <w:lvl w:ilvl="6">
      <w:start w:val="1"/>
      <w:numFmt w:val="bullet"/>
      <w:lvlText w:val="•"/>
      <w:lvlJc w:val="left"/>
      <w:pPr>
        <w:tabs>
          <w:tab w:val="num" w:pos="0"/>
        </w:tabs>
        <w:ind w:left="4891" w:hanging="0"/>
      </w:pPr>
      <w:rPr>
        <w:rFonts w:ascii="Wingdings" w:hAnsi="Wingdings" w:cs="Wingdings" w:hint="default"/>
      </w:rPr>
    </w:lvl>
    <w:lvl w:ilvl="7">
      <w:start w:val="1"/>
      <w:numFmt w:val="bullet"/>
      <w:lvlText w:val="o"/>
      <w:lvlJc w:val="left"/>
      <w:pPr>
        <w:tabs>
          <w:tab w:val="num" w:pos="0"/>
        </w:tabs>
        <w:ind w:left="5611" w:hanging="0"/>
      </w:pPr>
      <w:rPr>
        <w:rFonts w:ascii="Wingdings" w:hAnsi="Wingdings" w:cs="Wingdings" w:hint="default"/>
      </w:rPr>
    </w:lvl>
    <w:lvl w:ilvl="8">
      <w:start w:val="1"/>
      <w:numFmt w:val="bullet"/>
      <w:lvlText w:val="▪"/>
      <w:lvlJc w:val="left"/>
      <w:pPr>
        <w:tabs>
          <w:tab w:val="num" w:pos="0"/>
        </w:tabs>
        <w:ind w:left="6331" w:hanging="0"/>
      </w:pPr>
      <w:rPr>
        <w:rFonts w:ascii="Wingdings" w:hAnsi="Wingdings" w:cs="Wingdings" w:hint="default"/>
      </w:rPr>
    </w:lvl>
  </w:abstractNum>
  <w:abstractNum w:abstractNumId="2">
    <w:lvl w:ilvl="0">
      <w:start w:val="10"/>
      <w:numFmt w:val="bullet"/>
      <w:lvlText w:val="-"/>
      <w:lvlJc w:val="left"/>
      <w:pPr>
        <w:tabs>
          <w:tab w:val="num" w:pos="0"/>
        </w:tabs>
        <w:ind w:left="926" w:hanging="360"/>
      </w:pPr>
      <w:rPr>
        <w:rFonts w:ascii="Times New Roman" w:hAnsi="Times New Roman" w:cs="Times New Roman" w:hint="default"/>
      </w:rPr>
    </w:lvl>
    <w:lvl w:ilvl="1">
      <w:start w:val="1"/>
      <w:numFmt w:val="bullet"/>
      <w:lvlText w:val="o"/>
      <w:lvlJc w:val="left"/>
      <w:pPr>
        <w:tabs>
          <w:tab w:val="num" w:pos="0"/>
        </w:tabs>
        <w:ind w:left="1646" w:hanging="360"/>
      </w:pPr>
      <w:rPr>
        <w:rFonts w:ascii="Courier New" w:hAnsi="Courier New" w:cs="Courier New" w:hint="default"/>
      </w:rPr>
    </w:lvl>
    <w:lvl w:ilvl="2">
      <w:start w:val="1"/>
      <w:numFmt w:val="bullet"/>
      <w:lvlText w:val=""/>
      <w:lvlJc w:val="left"/>
      <w:pPr>
        <w:tabs>
          <w:tab w:val="num" w:pos="0"/>
        </w:tabs>
        <w:ind w:left="2366" w:hanging="360"/>
      </w:pPr>
      <w:rPr>
        <w:rFonts w:ascii="Wingdings" w:hAnsi="Wingdings" w:cs="Wingdings" w:hint="default"/>
      </w:rPr>
    </w:lvl>
    <w:lvl w:ilvl="3">
      <w:start w:val="1"/>
      <w:numFmt w:val="bullet"/>
      <w:lvlText w:val=""/>
      <w:lvlJc w:val="left"/>
      <w:pPr>
        <w:tabs>
          <w:tab w:val="num" w:pos="0"/>
        </w:tabs>
        <w:ind w:left="3086" w:hanging="360"/>
      </w:pPr>
      <w:rPr>
        <w:rFonts w:ascii="Symbol" w:hAnsi="Symbol" w:cs="Symbol" w:hint="default"/>
      </w:rPr>
    </w:lvl>
    <w:lvl w:ilvl="4">
      <w:start w:val="1"/>
      <w:numFmt w:val="bullet"/>
      <w:lvlText w:val="o"/>
      <w:lvlJc w:val="left"/>
      <w:pPr>
        <w:tabs>
          <w:tab w:val="num" w:pos="0"/>
        </w:tabs>
        <w:ind w:left="3806" w:hanging="360"/>
      </w:pPr>
      <w:rPr>
        <w:rFonts w:ascii="Courier New" w:hAnsi="Courier New" w:cs="Courier New" w:hint="default"/>
      </w:rPr>
    </w:lvl>
    <w:lvl w:ilvl="5">
      <w:start w:val="1"/>
      <w:numFmt w:val="bullet"/>
      <w:lvlText w:val=""/>
      <w:lvlJc w:val="left"/>
      <w:pPr>
        <w:tabs>
          <w:tab w:val="num" w:pos="0"/>
        </w:tabs>
        <w:ind w:left="4526" w:hanging="360"/>
      </w:pPr>
      <w:rPr>
        <w:rFonts w:ascii="Wingdings" w:hAnsi="Wingdings" w:cs="Wingdings" w:hint="default"/>
      </w:rPr>
    </w:lvl>
    <w:lvl w:ilvl="6">
      <w:start w:val="1"/>
      <w:numFmt w:val="bullet"/>
      <w:lvlText w:val=""/>
      <w:lvlJc w:val="left"/>
      <w:pPr>
        <w:tabs>
          <w:tab w:val="num" w:pos="0"/>
        </w:tabs>
        <w:ind w:left="5246" w:hanging="360"/>
      </w:pPr>
      <w:rPr>
        <w:rFonts w:ascii="Symbol" w:hAnsi="Symbol" w:cs="Symbol" w:hint="default"/>
      </w:rPr>
    </w:lvl>
    <w:lvl w:ilvl="7">
      <w:start w:val="1"/>
      <w:numFmt w:val="bullet"/>
      <w:lvlText w:val="o"/>
      <w:lvlJc w:val="left"/>
      <w:pPr>
        <w:tabs>
          <w:tab w:val="num" w:pos="0"/>
        </w:tabs>
        <w:ind w:left="5966" w:hanging="360"/>
      </w:pPr>
      <w:rPr>
        <w:rFonts w:ascii="Courier New" w:hAnsi="Courier New" w:cs="Courier New" w:hint="default"/>
      </w:rPr>
    </w:lvl>
    <w:lvl w:ilvl="8">
      <w:start w:val="1"/>
      <w:numFmt w:val="bullet"/>
      <w:lvlText w:val=""/>
      <w:lvlJc w:val="left"/>
      <w:pPr>
        <w:tabs>
          <w:tab w:val="num" w:pos="0"/>
        </w:tabs>
        <w:ind w:left="6686"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uk-UA" w:eastAsia="uk-UA"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47" w:before="0" w:after="0"/>
      <w:ind w:left="10" w:hanging="10"/>
      <w:jc w:val="both"/>
    </w:pPr>
    <w:rPr>
      <w:rFonts w:ascii="Times New Roman" w:hAnsi="Times New Roman" w:eastAsia="Times New Roman" w:cs="Times New Roman"/>
      <w:color w:val="000000"/>
      <w:kern w:val="0"/>
      <w:sz w:val="24"/>
      <w:szCs w:val="22"/>
      <w:lang w:val="uk-UA" w:eastAsia="uk-UA" w:bidi="ar-SA"/>
    </w:rPr>
  </w:style>
  <w:style w:type="character" w:styleId="DefaultParagraphFont" w:default="1">
    <w:name w:val="Default Paragraph Font"/>
    <w:uiPriority w:val="1"/>
    <w:semiHidden/>
    <w:unhideWhenUsed/>
    <w:qFormat/>
    <w:rPr/>
  </w:style>
  <w:style w:type="character" w:styleId="Style14" w:customStyle="1">
    <w:name w:val="Верхній колонтитул Знак"/>
    <w:basedOn w:val="DefaultParagraphFont"/>
    <w:link w:val="a3"/>
    <w:uiPriority w:val="99"/>
    <w:qFormat/>
    <w:rsid w:val="00ae6e9a"/>
    <w:rPr>
      <w:rFonts w:ascii="Times New Roman" w:hAnsi="Times New Roman" w:eastAsia="Times New Roman" w:cs="Times New Roman"/>
      <w:color w:val="000000"/>
      <w:sz w:val="24"/>
    </w:rPr>
  </w:style>
  <w:style w:type="character" w:styleId="Style15" w:customStyle="1">
    <w:name w:val="Нижній колонтитул Знак"/>
    <w:basedOn w:val="DefaultParagraphFont"/>
    <w:link w:val="a5"/>
    <w:uiPriority w:val="99"/>
    <w:qFormat/>
    <w:rsid w:val="00ae6e9a"/>
    <w:rPr>
      <w:rFonts w:ascii="Times New Roman" w:hAnsi="Times New Roman" w:eastAsia="Times New Roman" w:cs="Times New Roman"/>
      <w:color w:val="000000"/>
      <w:sz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Style21">
    <w:name w:val="Верхний и нижний колонтитулы"/>
    <w:basedOn w:val="Normal"/>
    <w:qFormat/>
    <w:pPr/>
    <w:rPr/>
  </w:style>
  <w:style w:type="paragraph" w:styleId="Style22">
    <w:name w:val="Header"/>
    <w:basedOn w:val="Normal"/>
    <w:link w:val="a4"/>
    <w:uiPriority w:val="99"/>
    <w:unhideWhenUsed/>
    <w:rsid w:val="00ae6e9a"/>
    <w:pPr>
      <w:tabs>
        <w:tab w:val="clear" w:pos="708"/>
        <w:tab w:val="center" w:pos="4819" w:leader="none"/>
        <w:tab w:val="right" w:pos="9639" w:leader="none"/>
      </w:tabs>
      <w:spacing w:lineRule="auto" w:line="240"/>
    </w:pPr>
    <w:rPr/>
  </w:style>
  <w:style w:type="paragraph" w:styleId="Style23">
    <w:name w:val="Footer"/>
    <w:basedOn w:val="Normal"/>
    <w:link w:val="a6"/>
    <w:uiPriority w:val="99"/>
    <w:unhideWhenUsed/>
    <w:rsid w:val="00ae6e9a"/>
    <w:pPr>
      <w:tabs>
        <w:tab w:val="clear" w:pos="708"/>
        <w:tab w:val="center" w:pos="4819" w:leader="none"/>
        <w:tab w:val="right" w:pos="9639" w:leader="none"/>
      </w:tabs>
      <w:spacing w:lineRule="auto" w:line="240"/>
    </w:pPr>
    <w:rPr/>
  </w:style>
  <w:style w:type="paragraph" w:styleId="ListParagraph">
    <w:name w:val="List Paragraph"/>
    <w:basedOn w:val="Normal"/>
    <w:uiPriority w:val="34"/>
    <w:qFormat/>
    <w:rsid w:val="00893cde"/>
    <w:pPr>
      <w:spacing w:before="0" w:after="0"/>
      <w:ind w:left="720" w:hanging="1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LibreOffice/7.1.0.3$Windows_X86_64 LibreOffice_project/f6099ecf3d29644b5008cc8f48f42f4a40986e4c</Application>
  <AppVersion>15.0000</AppVersion>
  <Pages>2</Pages>
  <Words>668</Words>
  <Characters>4960</Characters>
  <CharactersWithSpaces>5975</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2021-02-18T14:47:00Z</dcterms:created>
  <dc:creator>admin</dc:creator>
  <dc:description/>
  <dc:language>ru-RU</dc:language>
  <cp:lastModifiedBy/>
  <cp:lastPrinted>2021-02-18T14:46:00Z</cp:lastPrinted>
  <dcterms:modified xsi:type="dcterms:W3CDTF">2021-02-19T10:08:45Z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